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Business Auto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Fleet Overview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Total Number of Vehicles: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Radius of Operation (Local, Intermediate, Long-Haul):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Vehicles Used for Delivery/Hauling for Others?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Owned Vehicles Leased to Others?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Liability Limits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Physical Damage Coverage Desired? (Comp/Collision — 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Vehicle List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900"/>
        <w:gridCol w:w="2400"/>
        <w:gridCol w:w="14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Year/Make/Model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VIN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Garaging Address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60" w:before="120"/>
      </w:pPr>
      <w:r>
        <w:rPr>
          <w:i/>
          <w:iCs/>
          <w:color w:val="666666"/>
          <w:sz w:val="18"/>
          <w:szCs w:val="18"/>
        </w:rPr>
        <w:t xml:space="preserve">Attach a separate sheet if more than 4 vehicles.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Driver List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1800"/>
        <w:gridCol w:w="2900"/>
        <w:gridCol w:w="1760"/>
      </w:tblGrid>
      <w:tr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Driver Name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Date of Birth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License Number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License State</w:t>
            </w:r>
          </w:p>
        </w:tc>
      </w:tr>
      <w:tr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60" w:before="120"/>
      </w:pPr>
      <w:r>
        <w:rPr>
          <w:i/>
          <w:iCs/>
          <w:color w:val="666666"/>
          <w:sz w:val="18"/>
          <w:szCs w:val="18"/>
        </w:rPr>
        <w:t xml:space="preserve">Attach a separate sheet if more than 4 drivers.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Auto Claims/Accidents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Driver MVR Issues (tickets/DUIs) in the Past 3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2026-08-25T23:16:08.267Z</dcterms:created>
  <dcterms:modified xsi:type="dcterms:W3CDTF">2026-08-25T23:16:08.267Z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